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584" w:rsidRPr="00B32FA8" w:rsidRDefault="00241584" w:rsidP="004871A8">
      <w:pPr>
        <w:spacing w:after="0" w:line="240" w:lineRule="auto"/>
        <w:jc w:val="right"/>
        <w:rPr>
          <w:rFonts w:ascii="Tahoma" w:eastAsia="Times New Roman" w:hAnsi="Tahoma" w:cs="Tahoma"/>
          <w:sz w:val="24"/>
          <w:szCs w:val="24"/>
        </w:rPr>
      </w:pPr>
      <w:r w:rsidRPr="00B32FA8">
        <w:rPr>
          <w:rFonts w:ascii="Tahoma" w:eastAsia="Times New Roman" w:hAnsi="Tahoma" w:cs="Tahoma"/>
          <w:sz w:val="24"/>
          <w:szCs w:val="24"/>
          <w:rtl/>
        </w:rPr>
        <w:t>יום רביעי-חמישי</w:t>
      </w:r>
      <w:r w:rsidR="004871A8">
        <w:rPr>
          <w:rFonts w:ascii="Tahoma" w:eastAsia="Times New Roman" w:hAnsi="Tahoma" w:cs="Tahoma" w:hint="cs"/>
          <w:sz w:val="24"/>
          <w:szCs w:val="24"/>
          <w:rtl/>
        </w:rPr>
        <w:t xml:space="preserve"> ח'-ט' באלול התשע"ד</w:t>
      </w:r>
      <w:r w:rsidR="004871A8">
        <w:rPr>
          <w:rFonts w:ascii="Tahoma" w:eastAsia="Times New Roman" w:hAnsi="Tahoma" w:cs="Tahoma"/>
          <w:sz w:val="24"/>
          <w:szCs w:val="24"/>
          <w:rtl/>
        </w:rPr>
        <w:br/>
      </w:r>
      <w:r w:rsidR="004871A8">
        <w:rPr>
          <w:rFonts w:ascii="Tahoma" w:eastAsia="Times New Roman" w:hAnsi="Tahoma" w:cs="Tahoma" w:hint="cs"/>
          <w:sz w:val="24"/>
          <w:szCs w:val="24"/>
          <w:rtl/>
        </w:rPr>
        <w:t>04-05 בספטמבר 2014</w:t>
      </w:r>
    </w:p>
    <w:p w:rsidR="00241584" w:rsidRPr="004871A8" w:rsidRDefault="004871A8" w:rsidP="004871A8">
      <w:pPr>
        <w:spacing w:before="100" w:beforeAutospacing="1" w:after="100" w:afterAutospacing="1" w:line="240" w:lineRule="auto"/>
        <w:jc w:val="center"/>
        <w:rPr>
          <w:rFonts w:ascii="Tahoma" w:eastAsia="Times New Roman" w:hAnsi="Tahoma" w:cs="Tahoma"/>
          <w:b/>
          <w:bCs/>
          <w:color w:val="1F497D" w:themeColor="text2"/>
          <w:sz w:val="24"/>
          <w:szCs w:val="24"/>
        </w:rPr>
      </w:pPr>
      <w:r>
        <w:rPr>
          <w:rFonts w:ascii="Tahoma" w:eastAsia="Times New Roman" w:hAnsi="Tahoma" w:cs="Tahoma" w:hint="cs"/>
          <w:b/>
          <w:bCs/>
          <w:color w:val="1F497D" w:themeColor="text2"/>
          <w:sz w:val="24"/>
          <w:szCs w:val="24"/>
          <w:rtl/>
        </w:rPr>
        <w:br/>
      </w:r>
      <w:r w:rsidRPr="00E941FB">
        <w:rPr>
          <w:rFonts w:ascii="Tahoma" w:eastAsia="Times New Roman" w:hAnsi="Tahoma" w:cs="Tahoma" w:hint="cs"/>
          <w:b/>
          <w:bCs/>
          <w:color w:val="4F81BD" w:themeColor="accent1"/>
          <w:sz w:val="36"/>
          <w:szCs w:val="36"/>
          <w:rtl/>
        </w:rPr>
        <w:t>משניות</w:t>
      </w:r>
      <w:r w:rsidR="00E941FB">
        <w:rPr>
          <w:rFonts w:ascii="Tahoma" w:eastAsia="Times New Roman" w:hAnsi="Tahoma" w:cs="Tahoma" w:hint="cs"/>
          <w:b/>
          <w:bCs/>
          <w:color w:val="4F81BD" w:themeColor="accent1"/>
          <w:sz w:val="36"/>
          <w:szCs w:val="36"/>
          <w:rtl/>
        </w:rPr>
        <w:t>:</w:t>
      </w:r>
      <w:r w:rsidRPr="00E941FB">
        <w:rPr>
          <w:rFonts w:ascii="Tahoma" w:eastAsia="Times New Roman" w:hAnsi="Tahoma" w:cs="Tahoma"/>
          <w:b/>
          <w:bCs/>
          <w:color w:val="4F81BD" w:themeColor="accent1"/>
          <w:sz w:val="36"/>
          <w:szCs w:val="36"/>
          <w:rtl/>
        </w:rPr>
        <w:t xml:space="preserve"> </w:t>
      </w:r>
      <w:r w:rsidRPr="00E941FB">
        <w:rPr>
          <w:rFonts w:ascii="Tahoma" w:eastAsia="Times New Roman" w:hAnsi="Tahoma" w:cs="Tahoma" w:hint="cs"/>
          <w:b/>
          <w:bCs/>
          <w:color w:val="4F81BD" w:themeColor="accent1"/>
          <w:sz w:val="36"/>
          <w:szCs w:val="36"/>
          <w:rtl/>
        </w:rPr>
        <w:t>ראש</w:t>
      </w:r>
      <w:r w:rsidRPr="00E941FB">
        <w:rPr>
          <w:rFonts w:ascii="Tahoma" w:eastAsia="Times New Roman" w:hAnsi="Tahoma" w:cs="Tahoma"/>
          <w:b/>
          <w:bCs/>
          <w:color w:val="4F81BD" w:themeColor="accent1"/>
          <w:sz w:val="36"/>
          <w:szCs w:val="36"/>
          <w:rtl/>
        </w:rPr>
        <w:t xml:space="preserve"> </w:t>
      </w:r>
      <w:r w:rsidRPr="00E941FB">
        <w:rPr>
          <w:rFonts w:ascii="Tahoma" w:eastAsia="Times New Roman" w:hAnsi="Tahoma" w:cs="Tahoma" w:hint="cs"/>
          <w:b/>
          <w:bCs/>
          <w:color w:val="4F81BD" w:themeColor="accent1"/>
          <w:sz w:val="36"/>
          <w:szCs w:val="36"/>
          <w:rtl/>
        </w:rPr>
        <w:t>השנה</w:t>
      </w:r>
      <w:r w:rsidRPr="00E941FB">
        <w:rPr>
          <w:rFonts w:ascii="Tahoma" w:eastAsia="Times New Roman" w:hAnsi="Tahoma" w:cs="Tahoma"/>
          <w:b/>
          <w:bCs/>
          <w:color w:val="4F81BD" w:themeColor="accent1"/>
          <w:sz w:val="36"/>
          <w:szCs w:val="36"/>
          <w:rtl/>
        </w:rPr>
        <w:t xml:space="preserve">, </w:t>
      </w:r>
      <w:r w:rsidRPr="00E941FB">
        <w:rPr>
          <w:rFonts w:ascii="Tahoma" w:eastAsia="Times New Roman" w:hAnsi="Tahoma" w:cs="Tahoma" w:hint="cs"/>
          <w:b/>
          <w:bCs/>
          <w:color w:val="4F81BD" w:themeColor="accent1"/>
          <w:sz w:val="36"/>
          <w:szCs w:val="36"/>
          <w:rtl/>
        </w:rPr>
        <w:t>ג</w:t>
      </w:r>
      <w:r w:rsidRPr="00E941FB">
        <w:rPr>
          <w:rFonts w:ascii="Tahoma" w:eastAsia="Times New Roman" w:hAnsi="Tahoma" w:cs="Tahoma"/>
          <w:b/>
          <w:bCs/>
          <w:color w:val="4F81BD" w:themeColor="accent1"/>
          <w:sz w:val="36"/>
          <w:szCs w:val="36"/>
          <w:rtl/>
        </w:rPr>
        <w:t xml:space="preserve">', </w:t>
      </w:r>
      <w:r w:rsidRPr="00E941FB">
        <w:rPr>
          <w:rFonts w:ascii="Tahoma" w:eastAsia="Times New Roman" w:hAnsi="Tahoma" w:cs="Tahoma" w:hint="cs"/>
          <w:b/>
          <w:bCs/>
          <w:color w:val="4F81BD" w:themeColor="accent1"/>
          <w:sz w:val="36"/>
          <w:szCs w:val="36"/>
          <w:rtl/>
        </w:rPr>
        <w:t>ח</w:t>
      </w:r>
      <w:r w:rsidRPr="00E941FB">
        <w:rPr>
          <w:rFonts w:ascii="Tahoma" w:eastAsia="Times New Roman" w:hAnsi="Tahoma" w:cs="Tahoma"/>
          <w:b/>
          <w:bCs/>
          <w:color w:val="4F81BD" w:themeColor="accent1"/>
          <w:sz w:val="36"/>
          <w:szCs w:val="36"/>
          <w:rtl/>
        </w:rPr>
        <w:t xml:space="preserve">' </w:t>
      </w:r>
      <w:r w:rsidRPr="00E941FB">
        <w:rPr>
          <w:rFonts w:ascii="Tahoma" w:eastAsia="Times New Roman" w:hAnsi="Tahoma" w:cs="Tahoma" w:hint="cs"/>
          <w:b/>
          <w:bCs/>
          <w:color w:val="4F81BD" w:themeColor="accent1"/>
          <w:sz w:val="36"/>
          <w:szCs w:val="36"/>
          <w:rtl/>
        </w:rPr>
        <w:t>ואבות</w:t>
      </w:r>
      <w:r w:rsidRPr="00E941FB">
        <w:rPr>
          <w:rFonts w:ascii="Tahoma" w:eastAsia="Times New Roman" w:hAnsi="Tahoma" w:cs="Tahoma"/>
          <w:b/>
          <w:bCs/>
          <w:color w:val="4F81BD" w:themeColor="accent1"/>
          <w:sz w:val="36"/>
          <w:szCs w:val="36"/>
          <w:rtl/>
        </w:rPr>
        <w:t xml:space="preserve"> </w:t>
      </w:r>
      <w:r w:rsidRPr="00E941FB">
        <w:rPr>
          <w:rFonts w:ascii="Tahoma" w:eastAsia="Times New Roman" w:hAnsi="Tahoma" w:cs="Tahoma" w:hint="cs"/>
          <w:b/>
          <w:bCs/>
          <w:color w:val="4F81BD" w:themeColor="accent1"/>
          <w:sz w:val="36"/>
          <w:szCs w:val="36"/>
          <w:rtl/>
        </w:rPr>
        <w:t>ד</w:t>
      </w:r>
      <w:r w:rsidRPr="00E941FB">
        <w:rPr>
          <w:rFonts w:ascii="Tahoma" w:eastAsia="Times New Roman" w:hAnsi="Tahoma" w:cs="Tahoma"/>
          <w:b/>
          <w:bCs/>
          <w:color w:val="4F81BD" w:themeColor="accent1"/>
          <w:sz w:val="36"/>
          <w:szCs w:val="36"/>
          <w:rtl/>
        </w:rPr>
        <w:t xml:space="preserve">', </w:t>
      </w:r>
      <w:r w:rsidRPr="00E941FB">
        <w:rPr>
          <w:rFonts w:ascii="Tahoma" w:eastAsia="Times New Roman" w:hAnsi="Tahoma" w:cs="Tahoma" w:hint="cs"/>
          <w:b/>
          <w:bCs/>
          <w:color w:val="4F81BD" w:themeColor="accent1"/>
          <w:sz w:val="36"/>
          <w:szCs w:val="36"/>
          <w:rtl/>
        </w:rPr>
        <w:t>כ</w:t>
      </w:r>
      <w:r w:rsidRPr="00E941FB">
        <w:rPr>
          <w:rFonts w:ascii="Tahoma" w:eastAsia="Times New Roman" w:hAnsi="Tahoma" w:cs="Tahoma"/>
          <w:b/>
          <w:bCs/>
          <w:color w:val="4F81BD" w:themeColor="accent1"/>
          <w:sz w:val="36"/>
          <w:szCs w:val="36"/>
          <w:rtl/>
        </w:rPr>
        <w:t>'</w:t>
      </w:r>
      <w:r>
        <w:rPr>
          <w:rFonts w:ascii="Tahoma" w:eastAsia="Times New Roman" w:hAnsi="Tahoma" w:cs="Tahoma"/>
          <w:b/>
          <w:bCs/>
          <w:color w:val="1F497D" w:themeColor="text2"/>
          <w:sz w:val="24"/>
          <w:szCs w:val="24"/>
          <w:rtl/>
        </w:rPr>
        <w:br/>
      </w:r>
      <w:r>
        <w:rPr>
          <w:rFonts w:ascii="Tahoma" w:eastAsia="Times New Roman" w:hAnsi="Tahoma" w:cs="Tahoma" w:hint="cs"/>
          <w:b/>
          <w:bCs/>
          <w:color w:val="1F497D" w:themeColor="text2"/>
          <w:sz w:val="24"/>
          <w:szCs w:val="24"/>
          <w:rtl/>
        </w:rPr>
        <w:br/>
      </w:r>
      <w:r w:rsidR="00241584" w:rsidRPr="004871A8">
        <w:rPr>
          <w:rFonts w:ascii="Tahoma" w:eastAsia="Times New Roman" w:hAnsi="Tahoma" w:cs="Tahoma"/>
          <w:b/>
          <w:bCs/>
          <w:color w:val="1F497D" w:themeColor="text2"/>
          <w:sz w:val="24"/>
          <w:szCs w:val="24"/>
          <w:rtl/>
        </w:rPr>
        <w:t>משנה ראש השנה, פרק ג' משנה ח':</w:t>
      </w:r>
      <w:r w:rsidR="00241584" w:rsidRPr="004871A8">
        <w:rPr>
          <w:rFonts w:ascii="Tahoma" w:eastAsia="Times New Roman" w:hAnsi="Tahoma" w:cs="Tahoma"/>
          <w:b/>
          <w:bCs/>
          <w:color w:val="1F497D" w:themeColor="text2"/>
          <w:sz w:val="24"/>
          <w:szCs w:val="24"/>
          <w:rtl/>
        </w:rPr>
        <w:br/>
        <w:t>החשיבות הרבה של כוונת הלב</w:t>
      </w:r>
    </w:p>
    <w:p w:rsidR="00241584" w:rsidRPr="00B32FA8" w:rsidRDefault="00241584" w:rsidP="00B32FA8">
      <w:pPr>
        <w:spacing w:after="0" w:line="240" w:lineRule="auto"/>
        <w:rPr>
          <w:rFonts w:ascii="Tahoma" w:eastAsia="Times New Roman" w:hAnsi="Tahoma" w:cs="Tahoma"/>
          <w:sz w:val="24"/>
          <w:szCs w:val="24"/>
          <w:rtl/>
        </w:rPr>
      </w:pPr>
      <w:r w:rsidRPr="00B32FA8">
        <w:rPr>
          <w:rFonts w:ascii="Tahoma" w:eastAsia="Times New Roman" w:hAnsi="Tahoma" w:cs="Tahoma"/>
          <w:sz w:val="24"/>
          <w:szCs w:val="24"/>
        </w:rPr>
        <w:t>​</w:t>
      </w:r>
    </w:p>
    <w:p w:rsidR="00BA4FA2" w:rsidRDefault="00B32FA8" w:rsidP="004871A8">
      <w:pPr>
        <w:spacing w:after="0" w:line="240" w:lineRule="auto"/>
        <w:rPr>
          <w:rFonts w:ascii="Tahoma" w:eastAsia="Times New Roman" w:hAnsi="Tahoma" w:cs="Tahoma"/>
          <w:sz w:val="24"/>
          <w:szCs w:val="24"/>
          <w:rtl/>
        </w:rPr>
      </w:pPr>
      <w:r w:rsidRPr="00B32FA8">
        <w:rPr>
          <w:rFonts w:ascii="Tahoma" w:eastAsia="Times New Roman" w:hAnsi="Tahoma" w:cs="Tahoma"/>
          <w:sz w:val="24"/>
          <w:szCs w:val="24"/>
          <w:rtl/>
        </w:rPr>
        <w:t>מסכת ראש השנה שייכת לסד</w:t>
      </w:r>
      <w:r w:rsidR="00241584" w:rsidRPr="00B32FA8">
        <w:rPr>
          <w:rFonts w:ascii="Tahoma" w:eastAsia="Times New Roman" w:hAnsi="Tahoma" w:cs="Tahoma"/>
          <w:sz w:val="24"/>
          <w:szCs w:val="24"/>
          <w:rtl/>
        </w:rPr>
        <w:t>ר מועד, ושייכת למצוות תקיעת שופר שהיא מצווה מן התורה לשמוע קול שופר בראש השנה. מצוות שופר צריכה כוונה, כלומר, אדם צריך להתכוון לצאת ידי חובת המצווה</w:t>
      </w:r>
      <w:r w:rsidR="00241584" w:rsidRPr="00B32FA8">
        <w:rPr>
          <w:rFonts w:ascii="Tahoma" w:eastAsia="Times New Roman" w:hAnsi="Tahoma" w:cs="Tahoma"/>
          <w:sz w:val="24"/>
          <w:szCs w:val="24"/>
        </w:rPr>
        <w:t>.</w:t>
      </w:r>
      <w:r w:rsidR="00241584" w:rsidRPr="00B32FA8">
        <w:rPr>
          <w:rFonts w:ascii="Tahoma" w:eastAsia="Times New Roman" w:hAnsi="Tahoma" w:cs="Tahoma"/>
          <w:sz w:val="24"/>
          <w:szCs w:val="24"/>
        </w:rPr>
        <w:br/>
      </w:r>
      <w:r w:rsidR="00241584" w:rsidRPr="00B32FA8">
        <w:rPr>
          <w:rFonts w:ascii="Tahoma" w:eastAsia="Times New Roman" w:hAnsi="Tahoma" w:cs="Tahoma"/>
          <w:sz w:val="24"/>
          <w:szCs w:val="24"/>
          <w:rtl/>
        </w:rPr>
        <w:t>המשנה מביאה שני אירועים שאירעו לבני ישראל במדבר ובהם היתה חשיבות רבה לכוונת הלב של בני ישראל</w:t>
      </w:r>
      <w:r w:rsidR="00BA4FA2">
        <w:rPr>
          <w:rFonts w:ascii="Tahoma" w:eastAsia="Times New Roman" w:hAnsi="Tahoma" w:cs="Tahoma"/>
          <w:sz w:val="24"/>
          <w:szCs w:val="24"/>
        </w:rPr>
        <w:t>:</w:t>
      </w:r>
    </w:p>
    <w:p w:rsidR="00BA4FA2" w:rsidRDefault="00241584" w:rsidP="00C65C1C">
      <w:pPr>
        <w:pStyle w:val="ListParagraph"/>
        <w:numPr>
          <w:ilvl w:val="0"/>
          <w:numId w:val="1"/>
        </w:numPr>
        <w:spacing w:after="0" w:line="240" w:lineRule="auto"/>
        <w:rPr>
          <w:rFonts w:ascii="Tahoma" w:eastAsia="Times New Roman" w:hAnsi="Tahoma" w:cs="Tahoma"/>
          <w:sz w:val="24"/>
          <w:szCs w:val="24"/>
        </w:rPr>
      </w:pPr>
      <w:r w:rsidRPr="00BA4FA2">
        <w:rPr>
          <w:rFonts w:ascii="Tahoma" w:eastAsia="Times New Roman" w:hAnsi="Tahoma" w:cs="Tahoma"/>
          <w:sz w:val="24"/>
          <w:szCs w:val="24"/>
          <w:rtl/>
        </w:rPr>
        <w:t xml:space="preserve"> כאשר היו ישראל ברפידים בא עמלק להילחם בהם. משה ציווה על יהושע לצאת ולהילחם בעמלק עם חייליו והוא עצמו עלה לראש גבעה ואיתו אהרון וחור. כאשר הרים משה את ידיו - גבר ישראל, וכאשר הניח ידיו - גבר עמלק. אהרון וחור עזרו לו להרים את ידיו</w:t>
      </w:r>
      <w:r w:rsidRPr="00BA4FA2">
        <w:rPr>
          <w:rFonts w:ascii="Tahoma" w:eastAsia="Times New Roman" w:hAnsi="Tahoma" w:cs="Tahoma"/>
          <w:sz w:val="24"/>
          <w:szCs w:val="24"/>
        </w:rPr>
        <w:t>.</w:t>
      </w:r>
      <w:r w:rsidRPr="00BA4FA2">
        <w:rPr>
          <w:rFonts w:ascii="Tahoma" w:eastAsia="Times New Roman" w:hAnsi="Tahoma" w:cs="Tahoma"/>
          <w:sz w:val="24"/>
          <w:szCs w:val="24"/>
        </w:rPr>
        <w:br/>
      </w:r>
      <w:r w:rsidRPr="00BA4FA2">
        <w:rPr>
          <w:rFonts w:ascii="Tahoma" w:eastAsia="Times New Roman" w:hAnsi="Tahoma" w:cs="Tahoma"/>
          <w:sz w:val="24"/>
          <w:szCs w:val="24"/>
          <w:rtl/>
        </w:rPr>
        <w:t>וכי ידיו של משה נלחמות בעמלק? או שוברות את כוח ישראל? ודאי שלא</w:t>
      </w:r>
      <w:r w:rsidRPr="00BA4FA2">
        <w:rPr>
          <w:rFonts w:ascii="Tahoma" w:eastAsia="Times New Roman" w:hAnsi="Tahoma" w:cs="Tahoma"/>
          <w:sz w:val="24"/>
          <w:szCs w:val="24"/>
        </w:rPr>
        <w:t>.</w:t>
      </w:r>
      <w:r w:rsidRPr="00BA4FA2">
        <w:rPr>
          <w:rFonts w:ascii="Tahoma" w:eastAsia="Times New Roman" w:hAnsi="Tahoma" w:cs="Tahoma"/>
          <w:sz w:val="24"/>
          <w:szCs w:val="24"/>
        </w:rPr>
        <w:br/>
      </w:r>
      <w:r w:rsidRPr="00BA4FA2">
        <w:rPr>
          <w:rFonts w:ascii="Tahoma" w:eastAsia="Times New Roman" w:hAnsi="Tahoma" w:cs="Tahoma"/>
          <w:sz w:val="24"/>
          <w:szCs w:val="24"/>
          <w:rtl/>
        </w:rPr>
        <w:t>לידי משה אין כוח מ</w:t>
      </w:r>
      <w:r w:rsidR="00C107B5">
        <w:rPr>
          <w:rFonts w:ascii="Tahoma" w:eastAsia="Times New Roman" w:hAnsi="Tahoma" w:cs="Tahoma" w:hint="cs"/>
          <w:sz w:val="24"/>
          <w:szCs w:val="24"/>
          <w:rtl/>
        </w:rPr>
        <w:t>א</w:t>
      </w:r>
      <w:r w:rsidRPr="00BA4FA2">
        <w:rPr>
          <w:rFonts w:ascii="Tahoma" w:eastAsia="Times New Roman" w:hAnsi="Tahoma" w:cs="Tahoma"/>
          <w:sz w:val="24"/>
          <w:szCs w:val="24"/>
          <w:rtl/>
        </w:rPr>
        <w:t xml:space="preserve">גי </w:t>
      </w:r>
      <w:r w:rsidR="00C65C1C">
        <w:rPr>
          <w:rFonts w:ascii="Tahoma" w:eastAsia="Times New Roman" w:hAnsi="Tahoma" w:cs="Tahoma" w:hint="cs"/>
          <w:sz w:val="24"/>
          <w:szCs w:val="24"/>
          <w:rtl/>
        </w:rPr>
        <w:t>ע</w:t>
      </w:r>
      <w:r w:rsidRPr="00BA4FA2">
        <w:rPr>
          <w:rFonts w:ascii="Tahoma" w:eastAsia="Times New Roman" w:hAnsi="Tahoma" w:cs="Tahoma"/>
          <w:sz w:val="24"/>
          <w:szCs w:val="24"/>
          <w:rtl/>
        </w:rPr>
        <w:t>ל-טבעי. הרמת הידיים הי</w:t>
      </w:r>
      <w:r w:rsidR="00C107B5">
        <w:rPr>
          <w:rFonts w:ascii="Tahoma" w:eastAsia="Times New Roman" w:hAnsi="Tahoma" w:cs="Tahoma" w:hint="cs"/>
          <w:sz w:val="24"/>
          <w:szCs w:val="24"/>
          <w:rtl/>
        </w:rPr>
        <w:t>י</w:t>
      </w:r>
      <w:r w:rsidRPr="00BA4FA2">
        <w:rPr>
          <w:rFonts w:ascii="Tahoma" w:eastAsia="Times New Roman" w:hAnsi="Tahoma" w:cs="Tahoma"/>
          <w:sz w:val="24"/>
          <w:szCs w:val="24"/>
          <w:rtl/>
        </w:rPr>
        <w:t>תה הוראה לבני ישראל שיסתכלו מעלה וישעבדו ליבם לאביהם שבשמיים. בזכות האמונה ובכוחה ניצחו</w:t>
      </w:r>
      <w:r w:rsidR="00BA4FA2">
        <w:rPr>
          <w:rFonts w:ascii="Tahoma" w:eastAsia="Times New Roman" w:hAnsi="Tahoma" w:cs="Tahoma"/>
          <w:sz w:val="24"/>
          <w:szCs w:val="24"/>
        </w:rPr>
        <w:t>.</w:t>
      </w:r>
    </w:p>
    <w:p w:rsidR="00BA4FA2" w:rsidRDefault="00241584" w:rsidP="00BA4FA2">
      <w:pPr>
        <w:pStyle w:val="ListParagraph"/>
        <w:numPr>
          <w:ilvl w:val="0"/>
          <w:numId w:val="1"/>
        </w:numPr>
        <w:spacing w:after="0" w:line="240" w:lineRule="auto"/>
        <w:rPr>
          <w:rFonts w:ascii="Tahoma" w:eastAsia="Times New Roman" w:hAnsi="Tahoma" w:cs="Tahoma"/>
          <w:sz w:val="24"/>
          <w:szCs w:val="24"/>
        </w:rPr>
      </w:pPr>
      <w:r w:rsidRPr="00BA4FA2">
        <w:rPr>
          <w:rFonts w:ascii="Tahoma" w:eastAsia="Times New Roman" w:hAnsi="Tahoma" w:cs="Tahoma"/>
          <w:sz w:val="24"/>
          <w:szCs w:val="24"/>
          <w:rtl/>
        </w:rPr>
        <w:t>בני ישראל התלוננו על המן ועל מחסור במים ובגלל תלונותיהם נענשו במכה של נחשים שרפים ורבים מתו. משה התפלל בעד העם ואז אמר לו ה׳ שיעשה צורה של נחש מנחושת וישים אותו על עמוד גבוה (=נס) וכל אדם שננשך ויביט בנחש יתרפא. שואלת המשנה: וכי נחש ממית, או נחש מחייה?! האם לחתיכת הנחושת יש כוח לרפא? כמובן שלא אלא בזמן שישראל יסתכלו כלפי מעלה ושיעבדו את ליבם לאל שבשמיים- היו מתרפאים ואם לא שיעבדו ליבם לאל - היו נימוקים (=חולים ומתים). מסתבר שהנחש היה אמצעי שיגרום לעם להביט כלפי מעלה</w:t>
      </w:r>
      <w:r w:rsidR="00C107B5">
        <w:rPr>
          <w:rFonts w:ascii="Tahoma" w:eastAsia="Times New Roman" w:hAnsi="Tahoma" w:cs="Tahoma" w:hint="cs"/>
          <w:sz w:val="24"/>
          <w:szCs w:val="24"/>
          <w:rtl/>
        </w:rPr>
        <w:t>.</w:t>
      </w:r>
    </w:p>
    <w:p w:rsidR="004871A8" w:rsidRPr="00BA4FA2" w:rsidRDefault="00241584" w:rsidP="00BA4FA2">
      <w:pPr>
        <w:spacing w:after="0" w:line="240" w:lineRule="auto"/>
        <w:ind w:left="360"/>
        <w:rPr>
          <w:rFonts w:ascii="Tahoma" w:eastAsia="Times New Roman" w:hAnsi="Tahoma" w:cs="Tahoma"/>
          <w:sz w:val="24"/>
          <w:szCs w:val="24"/>
          <w:rtl/>
        </w:rPr>
      </w:pPr>
      <w:r w:rsidRPr="00BA4FA2">
        <w:rPr>
          <w:rFonts w:ascii="Tahoma" w:eastAsia="Times New Roman" w:hAnsi="Tahoma" w:cs="Tahoma"/>
          <w:sz w:val="24"/>
          <w:szCs w:val="24"/>
          <w:rtl/>
        </w:rPr>
        <w:t>בסוף המשנה נאמר שמי שלא מחויב בקיום מצווה אינו יכול להוציא אחרים ידי חובתם ולכן ח</w:t>
      </w:r>
      <w:r w:rsidR="00BA4FA2">
        <w:rPr>
          <w:rFonts w:ascii="Tahoma" w:eastAsia="Times New Roman" w:hAnsi="Tahoma" w:cs="Tahoma" w:hint="cs"/>
          <w:sz w:val="24"/>
          <w:szCs w:val="24"/>
          <w:rtl/>
        </w:rPr>
        <w:t>י</w:t>
      </w:r>
      <w:r w:rsidRPr="00BA4FA2">
        <w:rPr>
          <w:rFonts w:ascii="Tahoma" w:eastAsia="Times New Roman" w:hAnsi="Tahoma" w:cs="Tahoma"/>
          <w:sz w:val="24"/>
          <w:szCs w:val="24"/>
          <w:rtl/>
        </w:rPr>
        <w:t>רש (בזמנם- אדם שלא שומע ולא מדבר ולכן לא מפותח שכל</w:t>
      </w:r>
      <w:r w:rsidR="00BA4FA2">
        <w:rPr>
          <w:rFonts w:ascii="Tahoma" w:eastAsia="Times New Roman" w:hAnsi="Tahoma" w:cs="Tahoma"/>
          <w:sz w:val="24"/>
          <w:szCs w:val="24"/>
          <w:rtl/>
        </w:rPr>
        <w:t>ית), שוטה (עושה שטויות) וקטן (</w:t>
      </w:r>
      <w:r w:rsidRPr="00BA4FA2">
        <w:rPr>
          <w:rFonts w:ascii="Tahoma" w:eastAsia="Times New Roman" w:hAnsi="Tahoma" w:cs="Tahoma"/>
          <w:sz w:val="24"/>
          <w:szCs w:val="24"/>
          <w:rtl/>
        </w:rPr>
        <w:t>פחות מגיל 13) אינם יכולים להוציא אחרים בתקיעת שופר שלהם כי הם עצמם אינם חייבים בכך</w:t>
      </w:r>
      <w:r w:rsidRPr="00BA4FA2">
        <w:rPr>
          <w:rFonts w:ascii="Tahoma" w:eastAsia="Times New Roman" w:hAnsi="Tahoma" w:cs="Tahoma"/>
          <w:sz w:val="24"/>
          <w:szCs w:val="24"/>
        </w:rPr>
        <w:t>.</w:t>
      </w:r>
    </w:p>
    <w:p w:rsidR="004871A8" w:rsidRDefault="004871A8" w:rsidP="004871A8">
      <w:pPr>
        <w:spacing w:after="0" w:line="240" w:lineRule="auto"/>
        <w:rPr>
          <w:rFonts w:ascii="Tahoma" w:eastAsia="Times New Roman" w:hAnsi="Tahoma" w:cs="Tahoma"/>
          <w:sz w:val="24"/>
          <w:szCs w:val="24"/>
          <w:rtl/>
        </w:rPr>
      </w:pPr>
    </w:p>
    <w:p w:rsidR="004871A8" w:rsidRDefault="004871A8" w:rsidP="004871A8">
      <w:pPr>
        <w:spacing w:after="0" w:line="240" w:lineRule="auto"/>
        <w:rPr>
          <w:rFonts w:ascii="Tahoma" w:eastAsia="Times New Roman" w:hAnsi="Tahoma" w:cs="Tahoma"/>
          <w:sz w:val="24"/>
          <w:szCs w:val="24"/>
          <w:rtl/>
        </w:rPr>
      </w:pPr>
    </w:p>
    <w:p w:rsidR="004871A8" w:rsidRDefault="004871A8" w:rsidP="004871A8">
      <w:pPr>
        <w:spacing w:after="0" w:line="240" w:lineRule="auto"/>
        <w:rPr>
          <w:rFonts w:ascii="Tahoma" w:eastAsia="Times New Roman" w:hAnsi="Tahoma" w:cs="Tahoma"/>
          <w:sz w:val="24"/>
          <w:szCs w:val="24"/>
          <w:rtl/>
        </w:rPr>
      </w:pPr>
    </w:p>
    <w:p w:rsidR="004871A8" w:rsidRDefault="004871A8" w:rsidP="004871A8">
      <w:pPr>
        <w:spacing w:after="0" w:line="240" w:lineRule="auto"/>
        <w:rPr>
          <w:rFonts w:ascii="Tahoma" w:eastAsia="Times New Roman" w:hAnsi="Tahoma" w:cs="Tahoma"/>
          <w:sz w:val="24"/>
          <w:szCs w:val="24"/>
          <w:rtl/>
        </w:rPr>
      </w:pPr>
    </w:p>
    <w:p w:rsidR="004871A8" w:rsidRDefault="004871A8" w:rsidP="004871A8">
      <w:pPr>
        <w:spacing w:after="0" w:line="240" w:lineRule="auto"/>
        <w:rPr>
          <w:rFonts w:ascii="Tahoma" w:eastAsia="Times New Roman" w:hAnsi="Tahoma" w:cs="Tahoma"/>
          <w:sz w:val="24"/>
          <w:szCs w:val="24"/>
          <w:rtl/>
        </w:rPr>
      </w:pPr>
    </w:p>
    <w:p w:rsidR="004871A8" w:rsidRDefault="004871A8" w:rsidP="004871A8">
      <w:pPr>
        <w:spacing w:after="0" w:line="240" w:lineRule="auto"/>
        <w:rPr>
          <w:rFonts w:ascii="Tahoma" w:eastAsia="Times New Roman" w:hAnsi="Tahoma" w:cs="Tahoma"/>
          <w:sz w:val="24"/>
          <w:szCs w:val="24"/>
          <w:rtl/>
        </w:rPr>
      </w:pPr>
    </w:p>
    <w:p w:rsidR="003F63C9" w:rsidRDefault="003F63C9" w:rsidP="004871A8">
      <w:pPr>
        <w:spacing w:after="0" w:line="240" w:lineRule="auto"/>
        <w:rPr>
          <w:rFonts w:ascii="Tahoma" w:eastAsia="Times New Roman" w:hAnsi="Tahoma" w:cs="Tahoma"/>
          <w:sz w:val="24"/>
          <w:szCs w:val="24"/>
          <w:rtl/>
        </w:rPr>
      </w:pPr>
    </w:p>
    <w:p w:rsidR="004871A8" w:rsidRDefault="004871A8" w:rsidP="004871A8">
      <w:pPr>
        <w:spacing w:after="0" w:line="240" w:lineRule="auto"/>
        <w:rPr>
          <w:rFonts w:ascii="Tahoma" w:eastAsia="Times New Roman" w:hAnsi="Tahoma" w:cs="Tahoma"/>
          <w:sz w:val="24"/>
          <w:szCs w:val="24"/>
          <w:rtl/>
        </w:rPr>
      </w:pPr>
    </w:p>
    <w:p w:rsidR="004871A8" w:rsidRDefault="004871A8" w:rsidP="004871A8">
      <w:pPr>
        <w:spacing w:after="0" w:line="240" w:lineRule="auto"/>
        <w:rPr>
          <w:rFonts w:ascii="Tahoma" w:eastAsia="Times New Roman" w:hAnsi="Tahoma" w:cs="Tahoma"/>
          <w:sz w:val="24"/>
          <w:szCs w:val="24"/>
          <w:rtl/>
        </w:rPr>
      </w:pPr>
    </w:p>
    <w:p w:rsidR="004871A8" w:rsidRDefault="004871A8" w:rsidP="004871A8">
      <w:pPr>
        <w:spacing w:after="0" w:line="240" w:lineRule="auto"/>
        <w:rPr>
          <w:rFonts w:ascii="Tahoma" w:eastAsia="Times New Roman" w:hAnsi="Tahoma" w:cs="Tahoma"/>
          <w:sz w:val="24"/>
          <w:szCs w:val="24"/>
          <w:rtl/>
        </w:rPr>
      </w:pPr>
    </w:p>
    <w:p w:rsidR="004871A8" w:rsidRDefault="004871A8" w:rsidP="004871A8">
      <w:pPr>
        <w:spacing w:after="0" w:line="240" w:lineRule="auto"/>
        <w:rPr>
          <w:rFonts w:ascii="Tahoma" w:eastAsia="Times New Roman" w:hAnsi="Tahoma" w:cs="Tahoma"/>
          <w:sz w:val="24"/>
          <w:szCs w:val="24"/>
          <w:rtl/>
        </w:rPr>
      </w:pPr>
    </w:p>
    <w:p w:rsidR="00241584" w:rsidRDefault="00241584" w:rsidP="004871A8">
      <w:pPr>
        <w:spacing w:after="0" w:line="240" w:lineRule="auto"/>
        <w:rPr>
          <w:rFonts w:ascii="Tahoma" w:eastAsia="Times New Roman" w:hAnsi="Tahoma" w:cs="Tahoma"/>
          <w:sz w:val="24"/>
          <w:szCs w:val="24"/>
          <w:rtl/>
        </w:rPr>
      </w:pPr>
    </w:p>
    <w:p w:rsidR="00BA4FA2" w:rsidRPr="00B32FA8" w:rsidRDefault="00BA4FA2" w:rsidP="004871A8">
      <w:pPr>
        <w:spacing w:after="0" w:line="240" w:lineRule="auto"/>
        <w:rPr>
          <w:rFonts w:ascii="Tahoma" w:eastAsia="Times New Roman" w:hAnsi="Tahoma" w:cs="Tahoma"/>
          <w:sz w:val="24"/>
          <w:szCs w:val="24"/>
        </w:rPr>
      </w:pPr>
    </w:p>
    <w:p w:rsidR="00241584" w:rsidRPr="004871A8" w:rsidRDefault="00241584" w:rsidP="004871A8">
      <w:pPr>
        <w:spacing w:before="100" w:beforeAutospacing="1" w:after="100" w:afterAutospacing="1" w:line="240" w:lineRule="auto"/>
        <w:jc w:val="center"/>
        <w:rPr>
          <w:rFonts w:ascii="Tahoma" w:eastAsia="Times New Roman" w:hAnsi="Tahoma" w:cs="Tahoma"/>
          <w:b/>
          <w:bCs/>
          <w:color w:val="1F497D" w:themeColor="text2"/>
          <w:sz w:val="24"/>
          <w:szCs w:val="24"/>
        </w:rPr>
      </w:pPr>
      <w:r w:rsidRPr="004871A8">
        <w:rPr>
          <w:rFonts w:ascii="Tahoma" w:eastAsia="Times New Roman" w:hAnsi="Tahoma" w:cs="Tahoma"/>
          <w:b/>
          <w:bCs/>
          <w:color w:val="1F497D" w:themeColor="text2"/>
          <w:sz w:val="24"/>
          <w:szCs w:val="24"/>
          <w:rtl/>
        </w:rPr>
        <w:lastRenderedPageBreak/>
        <w:t>משנה מסכת אבות פרק ד׳ משנה כ׳:</w:t>
      </w:r>
    </w:p>
    <w:p w:rsidR="00241584" w:rsidRDefault="00241584" w:rsidP="00C65C1C">
      <w:pPr>
        <w:spacing w:before="100" w:beforeAutospacing="1" w:after="240" w:line="240" w:lineRule="auto"/>
        <w:rPr>
          <w:rFonts w:ascii="Tahoma" w:eastAsia="Times New Roman" w:hAnsi="Tahoma" w:cs="Tahoma"/>
          <w:color w:val="222222"/>
          <w:sz w:val="24"/>
          <w:szCs w:val="24"/>
          <w:rtl/>
        </w:rPr>
      </w:pPr>
      <w:r w:rsidRPr="00B32FA8">
        <w:rPr>
          <w:rFonts w:ascii="Tahoma" w:eastAsia="Times New Roman" w:hAnsi="Tahoma" w:cs="Tahoma"/>
          <w:color w:val="222222"/>
          <w:sz w:val="24"/>
          <w:szCs w:val="24"/>
          <w:rtl/>
        </w:rPr>
        <w:t>מסכת אבות שייכת לסדר נזיקין אבל היא עוסקת במאמרים של מוסר וחוכמה. היא נקראת מסכת אבות כי נאמרים בה דבריהם של אבות האומה שהם התנאים או שהמאמרים עצמם הם יסוד</w:t>
      </w:r>
      <w:r w:rsidR="00BA4FA2">
        <w:rPr>
          <w:rFonts w:ascii="Tahoma" w:eastAsia="Times New Roman" w:hAnsi="Tahoma" w:cs="Tahoma" w:hint="cs"/>
          <w:color w:val="222222"/>
          <w:sz w:val="24"/>
          <w:szCs w:val="24"/>
          <w:rtl/>
        </w:rPr>
        <w:t>י</w:t>
      </w:r>
      <w:r w:rsidRPr="00B32FA8">
        <w:rPr>
          <w:rFonts w:ascii="Tahoma" w:eastAsia="Times New Roman" w:hAnsi="Tahoma" w:cs="Tahoma"/>
          <w:color w:val="222222"/>
          <w:sz w:val="24"/>
          <w:szCs w:val="24"/>
          <w:rtl/>
        </w:rPr>
        <w:t>ים ועיקריים ולכן נקראים אבות.</w:t>
      </w:r>
      <w:r w:rsidRPr="00B32FA8">
        <w:rPr>
          <w:rFonts w:ascii="Tahoma" w:eastAsia="Times New Roman" w:hAnsi="Tahoma" w:cs="Tahoma"/>
          <w:color w:val="222222"/>
          <w:sz w:val="24"/>
          <w:szCs w:val="24"/>
          <w:rtl/>
        </w:rPr>
        <w:br/>
        <w:t>אלישע בן אבויה היה רבו של רבי מאיר. אלישע יצא לתרבות רעה ונהפך לכופר וכינו אותו ״אחר״. למרות זאת המשיך רבי מאיר ללמוד תורה מפיו ודימו את הדבר למי שמצא רימון, אכל את גרעיניו ואת הקליפה זרק כך גם רבי מאיר ידע להבדיל בין דברי תורה שלמד מרבו אלישע ובין דברי כפירה שלא קיבל ממנו. אלישע בן אבויה אומר: מי שלומד כשהוא ילד דומה לדיו כתובה על נייר חדש, כמו שהכתב ברור ולא נמחק בקלות, כך גם תורתו חקוקה במוחו ולא נשכחת ממנו.</w:t>
      </w:r>
      <w:r w:rsidRPr="00B32FA8">
        <w:rPr>
          <w:rFonts w:ascii="Tahoma" w:eastAsia="Times New Roman" w:hAnsi="Tahoma" w:cs="Tahoma"/>
          <w:color w:val="222222"/>
          <w:sz w:val="24"/>
          <w:szCs w:val="24"/>
          <w:rtl/>
        </w:rPr>
        <w:br/>
        <w:t>אבל מי שלומד כשהוא כבר זקן דומה לדיו כתובה על נייר מחוק- הכתב מטושטש ונמחק בקלות וכך גם הלמידה של הזקנים- בקושי קולטים ומה שהצליחו ללמוד הם שוכחים מהר.</w:t>
      </w:r>
      <w:r w:rsidRPr="00B32FA8">
        <w:rPr>
          <w:rFonts w:ascii="Tahoma" w:eastAsia="Times New Roman" w:hAnsi="Tahoma" w:cs="Tahoma"/>
          <w:color w:val="222222"/>
          <w:sz w:val="24"/>
          <w:szCs w:val="24"/>
          <w:rtl/>
        </w:rPr>
        <w:br/>
        <w:t>בחלקה השני של המשנה מובאת מחלוקת בנושא: המורה הראוי ללמוד ממנו.</w:t>
      </w:r>
      <w:r w:rsidRPr="00B32FA8">
        <w:rPr>
          <w:rFonts w:ascii="Tahoma" w:eastAsia="Times New Roman" w:hAnsi="Tahoma" w:cs="Tahoma"/>
          <w:color w:val="222222"/>
          <w:sz w:val="24"/>
          <w:szCs w:val="24"/>
          <w:rtl/>
        </w:rPr>
        <w:br/>
        <w:t>לדעת רבי יוסי בר יהודה, איש כפר הבבלי, מי שלומד תורה ממורים צעירים דומה למי שאוכל ענבים לא בשלים ושותה יין שנלקח מהגת, שעדיין תוסס ומעורבים בו שמרים וכך גם המורים הצעירים שאי</w:t>
      </w:r>
      <w:r w:rsidR="00C107B5">
        <w:rPr>
          <w:rFonts w:ascii="Tahoma" w:eastAsia="Times New Roman" w:hAnsi="Tahoma" w:cs="Tahoma"/>
          <w:color w:val="222222"/>
          <w:sz w:val="24"/>
          <w:szCs w:val="24"/>
          <w:rtl/>
        </w:rPr>
        <w:t>נם מלומדים דיי הצורך ולא כדאי ל</w:t>
      </w:r>
      <w:r w:rsidR="00C107B5">
        <w:rPr>
          <w:rFonts w:ascii="Tahoma" w:eastAsia="Times New Roman" w:hAnsi="Tahoma" w:cs="Tahoma" w:hint="cs"/>
          <w:color w:val="222222"/>
          <w:sz w:val="24"/>
          <w:szCs w:val="24"/>
          <w:rtl/>
        </w:rPr>
        <w:t>ל</w:t>
      </w:r>
      <w:r w:rsidRPr="00B32FA8">
        <w:rPr>
          <w:rFonts w:ascii="Tahoma" w:eastAsia="Times New Roman" w:hAnsi="Tahoma" w:cs="Tahoma"/>
          <w:color w:val="222222"/>
          <w:sz w:val="24"/>
          <w:szCs w:val="24"/>
          <w:rtl/>
        </w:rPr>
        <w:t>מוד מהם. אך הלומ</w:t>
      </w:r>
      <w:r w:rsidR="00BA4FA2">
        <w:rPr>
          <w:rFonts w:ascii="Tahoma" w:eastAsia="Times New Roman" w:hAnsi="Tahoma" w:cs="Tahoma" w:hint="cs"/>
          <w:color w:val="222222"/>
          <w:sz w:val="24"/>
          <w:szCs w:val="24"/>
          <w:rtl/>
        </w:rPr>
        <w:t>ד</w:t>
      </w:r>
      <w:r w:rsidRPr="00B32FA8">
        <w:rPr>
          <w:rFonts w:ascii="Tahoma" w:eastAsia="Times New Roman" w:hAnsi="Tahoma" w:cs="Tahoma"/>
          <w:color w:val="222222"/>
          <w:sz w:val="24"/>
          <w:szCs w:val="24"/>
          <w:rtl/>
        </w:rPr>
        <w:t xml:space="preserve"> מהזקנים דומה למי שאוכל ענבים בשלים ומתוקים ושותה יין ישן שהוא משובח וכך גם המורים הזקנים שחוכמתם מרובה ודבריהם </w:t>
      </w:r>
      <w:r w:rsidR="00C65C1C">
        <w:rPr>
          <w:rFonts w:ascii="Tahoma" w:eastAsia="Times New Roman" w:hAnsi="Tahoma" w:cs="Tahoma" w:hint="cs"/>
          <w:color w:val="222222"/>
          <w:sz w:val="24"/>
          <w:szCs w:val="24"/>
          <w:rtl/>
        </w:rPr>
        <w:t>מגובשים ומסודרים</w:t>
      </w:r>
      <w:bookmarkStart w:id="0" w:name="_GoBack"/>
      <w:bookmarkEnd w:id="0"/>
      <w:r w:rsidRPr="00B32FA8">
        <w:rPr>
          <w:rFonts w:ascii="Tahoma" w:eastAsia="Times New Roman" w:hAnsi="Tahoma" w:cs="Tahoma"/>
          <w:color w:val="222222"/>
          <w:sz w:val="24"/>
          <w:szCs w:val="24"/>
          <w:rtl/>
        </w:rPr>
        <w:t>.</w:t>
      </w:r>
      <w:r w:rsidRPr="00B32FA8">
        <w:rPr>
          <w:rFonts w:ascii="Tahoma" w:eastAsia="Times New Roman" w:hAnsi="Tahoma" w:cs="Tahoma"/>
          <w:color w:val="222222"/>
          <w:sz w:val="24"/>
          <w:szCs w:val="24"/>
          <w:rtl/>
        </w:rPr>
        <w:br/>
        <w:t>רבי יהודה הנשיא אומר: "אל תסתכל בקנקן אלא במה שיש בו. כשם שאי אפשר לקבוע את טיב היין לפי מראה הקנקן, כך אין חכמת האדם לפי גילו".</w:t>
      </w:r>
      <w:r w:rsidRPr="00B32FA8">
        <w:rPr>
          <w:rFonts w:ascii="Tahoma" w:eastAsia="Times New Roman" w:hAnsi="Tahoma" w:cs="Tahoma"/>
          <w:color w:val="222222"/>
          <w:sz w:val="24"/>
          <w:szCs w:val="24"/>
          <w:rtl/>
        </w:rPr>
        <w:br/>
        <w:t>יש קנקן חדש שמלא ביין (צעיר שחכמתו מרובה ומשנתו ברורה), ויש קנקן ישן שאין בו אפילו יי</w:t>
      </w:r>
      <w:r w:rsidR="00BA4FA2">
        <w:rPr>
          <w:rFonts w:ascii="Tahoma" w:eastAsia="Times New Roman" w:hAnsi="Tahoma" w:cs="Tahoma"/>
          <w:color w:val="222222"/>
          <w:sz w:val="24"/>
          <w:szCs w:val="24"/>
          <w:rtl/>
        </w:rPr>
        <w:t xml:space="preserve">ן חדש (זקן שאין בו שמץ חכמה כי </w:t>
      </w:r>
      <w:r w:rsidR="00BA4FA2">
        <w:rPr>
          <w:rFonts w:ascii="Tahoma" w:eastAsia="Times New Roman" w:hAnsi="Tahoma" w:cs="Tahoma" w:hint="cs"/>
          <w:color w:val="222222"/>
          <w:sz w:val="24"/>
          <w:szCs w:val="24"/>
          <w:rtl/>
        </w:rPr>
        <w:t>ל</w:t>
      </w:r>
      <w:r w:rsidRPr="00B32FA8">
        <w:rPr>
          <w:rFonts w:ascii="Tahoma" w:eastAsia="Times New Roman" w:hAnsi="Tahoma" w:cs="Tahoma"/>
          <w:color w:val="222222"/>
          <w:sz w:val="24"/>
          <w:szCs w:val="24"/>
          <w:rtl/>
        </w:rPr>
        <w:t>א למד בחייו או שחכמתו מבולבלת).</w:t>
      </w:r>
    </w:p>
    <w:p w:rsidR="003F63C9" w:rsidRDefault="003F63C9" w:rsidP="00B32FA8">
      <w:pPr>
        <w:spacing w:before="100" w:beforeAutospacing="1" w:after="240" w:line="240" w:lineRule="auto"/>
        <w:rPr>
          <w:rFonts w:ascii="Tahoma" w:eastAsia="Times New Roman" w:hAnsi="Tahoma" w:cs="Tahoma"/>
          <w:color w:val="222222"/>
          <w:sz w:val="24"/>
          <w:szCs w:val="24"/>
          <w:rtl/>
        </w:rPr>
      </w:pPr>
    </w:p>
    <w:p w:rsidR="003F63C9" w:rsidRPr="00B32FA8" w:rsidRDefault="003F63C9" w:rsidP="003F63C9">
      <w:pPr>
        <w:spacing w:before="100" w:beforeAutospacing="1" w:after="240" w:line="240" w:lineRule="auto"/>
        <w:jc w:val="center"/>
        <w:rPr>
          <w:rFonts w:ascii="Tahoma" w:eastAsia="Times New Roman" w:hAnsi="Tahoma" w:cs="Tahoma"/>
          <w:color w:val="222222"/>
          <w:sz w:val="24"/>
          <w:szCs w:val="24"/>
          <w:rtl/>
        </w:rPr>
      </w:pPr>
      <w:r>
        <w:rPr>
          <w:rFonts w:ascii="Tahoma" w:eastAsia="Times New Roman" w:hAnsi="Tahoma" w:cs="Tahoma" w:hint="cs"/>
          <w:b/>
          <w:bCs/>
          <w:color w:val="1F497D" w:themeColor="text2"/>
          <w:sz w:val="24"/>
          <w:szCs w:val="24"/>
          <w:rtl/>
        </w:rPr>
        <w:t>שאלות על המשניות הנ"ל:</w:t>
      </w:r>
    </w:p>
    <w:p w:rsidR="00241584" w:rsidRPr="00B32FA8" w:rsidRDefault="00241584" w:rsidP="00B32FA8">
      <w:pPr>
        <w:spacing w:before="100" w:beforeAutospacing="1" w:after="100" w:afterAutospacing="1" w:line="240" w:lineRule="auto"/>
        <w:rPr>
          <w:rFonts w:ascii="Tahoma" w:eastAsia="Times New Roman" w:hAnsi="Tahoma" w:cs="Tahoma"/>
          <w:color w:val="222222"/>
          <w:sz w:val="24"/>
          <w:szCs w:val="24"/>
          <w:rtl/>
        </w:rPr>
      </w:pPr>
      <w:r w:rsidRPr="003F63C9">
        <w:rPr>
          <w:rFonts w:ascii="Tahoma" w:eastAsia="Times New Roman" w:hAnsi="Tahoma" w:cs="Tahoma"/>
          <w:color w:val="222222"/>
          <w:sz w:val="24"/>
          <w:szCs w:val="24"/>
          <w:u w:val="single"/>
          <w:rtl/>
        </w:rPr>
        <w:t>שאלות על משנה ראש השנה, פרק ג', משנה ח' -</w:t>
      </w:r>
      <w:r w:rsidRPr="00B32FA8">
        <w:rPr>
          <w:rFonts w:ascii="Tahoma" w:eastAsia="Times New Roman" w:hAnsi="Tahoma" w:cs="Tahoma"/>
          <w:color w:val="222222"/>
          <w:sz w:val="24"/>
          <w:szCs w:val="24"/>
          <w:rtl/>
        </w:rPr>
        <w:br/>
        <w:t>1. לאיזה סדר שייכת מסכת ראש השנה?</w:t>
      </w:r>
      <w:r w:rsidRPr="00B32FA8">
        <w:rPr>
          <w:rFonts w:ascii="Tahoma" w:eastAsia="Times New Roman" w:hAnsi="Tahoma" w:cs="Tahoma"/>
          <w:color w:val="222222"/>
          <w:sz w:val="24"/>
          <w:szCs w:val="24"/>
          <w:rtl/>
        </w:rPr>
        <w:br/>
        <w:t>2. מהי המצווה העיקרית של ראש השנה לפי התורה?</w:t>
      </w:r>
      <w:r w:rsidRPr="00B32FA8">
        <w:rPr>
          <w:rFonts w:ascii="Tahoma" w:eastAsia="Times New Roman" w:hAnsi="Tahoma" w:cs="Tahoma"/>
          <w:color w:val="222222"/>
          <w:sz w:val="24"/>
          <w:szCs w:val="24"/>
          <w:rtl/>
        </w:rPr>
        <w:br/>
        <w:t>3. מהן שתי הדוגמאות המובאות במשנה לכך שכוונת הלב חשובה יותר מהמעשה החיצוני?</w:t>
      </w:r>
    </w:p>
    <w:p w:rsidR="002A3DA3" w:rsidRPr="00B54FEA" w:rsidRDefault="00210393" w:rsidP="00B54FEA">
      <w:pPr>
        <w:rPr>
          <w:rFonts w:ascii="Tahoma" w:eastAsia="Times New Roman" w:hAnsi="Tahoma" w:cs="Tahoma"/>
          <w:color w:val="222222"/>
          <w:sz w:val="24"/>
          <w:szCs w:val="24"/>
        </w:rPr>
      </w:pPr>
      <w:r w:rsidRPr="00B54FEA">
        <w:rPr>
          <w:rFonts w:ascii="Tahoma" w:eastAsia="Times New Roman" w:hAnsi="Tahoma" w:cs="Tahoma"/>
          <w:color w:val="222222"/>
          <w:sz w:val="24"/>
          <w:szCs w:val="24"/>
          <w:u w:val="single"/>
          <w:rtl/>
        </w:rPr>
        <w:t>שאלות על מסכת אבות, פרק ד', משנה כ</w:t>
      </w:r>
      <w:r w:rsidRPr="00B54FEA">
        <w:rPr>
          <w:rFonts w:ascii="Tahoma" w:eastAsia="Times New Roman" w:hAnsi="Tahoma" w:cs="Tahoma"/>
          <w:color w:val="222222"/>
          <w:sz w:val="24"/>
          <w:szCs w:val="24"/>
          <w:u w:val="single"/>
        </w:rPr>
        <w:t>' -</w:t>
      </w:r>
      <w:r w:rsidRPr="00B54FEA">
        <w:rPr>
          <w:rFonts w:ascii="Tahoma" w:eastAsia="Times New Roman" w:hAnsi="Tahoma" w:cs="Tahoma"/>
          <w:color w:val="222222"/>
          <w:sz w:val="24"/>
          <w:szCs w:val="24"/>
          <w:u w:val="single"/>
        </w:rPr>
        <w:br/>
      </w:r>
      <w:r w:rsidR="00B54FEA">
        <w:rPr>
          <w:rFonts w:ascii="Tahoma" w:eastAsia="Times New Roman" w:hAnsi="Tahoma" w:cs="Tahoma"/>
          <w:color w:val="222222"/>
          <w:sz w:val="24"/>
          <w:szCs w:val="24"/>
        </w:rPr>
        <w:t>1</w:t>
      </w:r>
      <w:r w:rsidR="00B54FEA">
        <w:rPr>
          <w:rFonts w:ascii="Tahoma" w:eastAsia="Times New Roman" w:hAnsi="Tahoma" w:cs="Tahoma" w:hint="cs"/>
          <w:color w:val="222222"/>
          <w:sz w:val="24"/>
          <w:szCs w:val="24"/>
          <w:rtl/>
        </w:rPr>
        <w:t xml:space="preserve">. </w:t>
      </w:r>
      <w:r w:rsidRPr="00B54FEA">
        <w:rPr>
          <w:rFonts w:ascii="Tahoma" w:eastAsia="Times New Roman" w:hAnsi="Tahoma" w:cs="Tahoma"/>
          <w:color w:val="222222"/>
          <w:sz w:val="24"/>
          <w:szCs w:val="24"/>
          <w:rtl/>
        </w:rPr>
        <w:t>מה ארע לאלישע בן אבויה בסופו</w:t>
      </w:r>
      <w:r w:rsidRPr="00B54FEA">
        <w:rPr>
          <w:rFonts w:ascii="Tahoma" w:eastAsia="Times New Roman" w:hAnsi="Tahoma" w:cs="Tahoma"/>
          <w:color w:val="222222"/>
          <w:sz w:val="24"/>
          <w:szCs w:val="24"/>
        </w:rPr>
        <w:t>?</w:t>
      </w:r>
      <w:r w:rsidRPr="00B54FEA">
        <w:rPr>
          <w:rFonts w:ascii="Tahoma" w:eastAsia="Times New Roman" w:hAnsi="Tahoma" w:cs="Tahoma"/>
          <w:color w:val="222222"/>
          <w:sz w:val="24"/>
          <w:szCs w:val="24"/>
        </w:rPr>
        <w:br/>
      </w:r>
      <w:r w:rsidR="00B54FEA">
        <w:rPr>
          <w:rFonts w:ascii="Tahoma" w:eastAsia="Times New Roman" w:hAnsi="Tahoma" w:cs="Tahoma" w:hint="cs"/>
          <w:color w:val="222222"/>
          <w:sz w:val="24"/>
          <w:szCs w:val="24"/>
          <w:rtl/>
        </w:rPr>
        <w:t>2. כיצד</w:t>
      </w:r>
      <w:r w:rsidRPr="00B54FEA">
        <w:rPr>
          <w:rFonts w:ascii="Tahoma" w:eastAsia="Times New Roman" w:hAnsi="Tahoma" w:cs="Tahoma"/>
          <w:color w:val="222222"/>
          <w:sz w:val="24"/>
          <w:szCs w:val="24"/>
          <w:rtl/>
        </w:rPr>
        <w:t xml:space="preserve"> הרשה רבי מאיר לעצמו להמשיך ללמוד תורה מפיו של רבי אלישע בן אבויה</w:t>
      </w:r>
      <w:r w:rsidRPr="00B54FEA">
        <w:rPr>
          <w:rFonts w:ascii="Tahoma" w:eastAsia="Times New Roman" w:hAnsi="Tahoma" w:cs="Tahoma"/>
          <w:color w:val="222222"/>
          <w:sz w:val="24"/>
          <w:szCs w:val="24"/>
        </w:rPr>
        <w:t>?</w:t>
      </w:r>
      <w:r w:rsidRPr="00B54FEA">
        <w:rPr>
          <w:rFonts w:ascii="Tahoma" w:eastAsia="Times New Roman" w:hAnsi="Tahoma" w:cs="Tahoma"/>
          <w:color w:val="222222"/>
          <w:sz w:val="24"/>
          <w:szCs w:val="24"/>
        </w:rPr>
        <w:br/>
      </w:r>
      <w:r w:rsidR="00B54FEA">
        <w:rPr>
          <w:rFonts w:ascii="Tahoma" w:eastAsia="Times New Roman" w:hAnsi="Tahoma" w:cs="Tahoma" w:hint="cs"/>
          <w:color w:val="222222"/>
          <w:sz w:val="24"/>
          <w:szCs w:val="24"/>
          <w:rtl/>
        </w:rPr>
        <w:t xml:space="preserve">3. </w:t>
      </w:r>
      <w:r w:rsidRPr="00B54FEA">
        <w:rPr>
          <w:rFonts w:ascii="Tahoma" w:eastAsia="Times New Roman" w:hAnsi="Tahoma" w:cs="Tahoma"/>
          <w:color w:val="222222"/>
          <w:sz w:val="24"/>
          <w:szCs w:val="24"/>
          <w:rtl/>
        </w:rPr>
        <w:t>הלומד ילד, למה הוא מדומה? והלומד זקן, למה הוא דומה? הסבר המשל והנמשל</w:t>
      </w:r>
      <w:r w:rsidRPr="00B54FEA">
        <w:rPr>
          <w:rFonts w:ascii="Tahoma" w:eastAsia="Times New Roman" w:hAnsi="Tahoma" w:cs="Tahoma"/>
          <w:color w:val="222222"/>
          <w:sz w:val="24"/>
          <w:szCs w:val="24"/>
        </w:rPr>
        <w:t>.</w:t>
      </w:r>
      <w:r w:rsidRPr="00B54FEA">
        <w:rPr>
          <w:rFonts w:ascii="Tahoma" w:eastAsia="Times New Roman" w:hAnsi="Tahoma" w:cs="Tahoma"/>
          <w:color w:val="222222"/>
          <w:sz w:val="24"/>
          <w:szCs w:val="24"/>
        </w:rPr>
        <w:br/>
      </w:r>
      <w:r w:rsidR="00B54FEA">
        <w:rPr>
          <w:rFonts w:ascii="Tahoma" w:eastAsia="Times New Roman" w:hAnsi="Tahoma" w:cs="Tahoma" w:hint="cs"/>
          <w:color w:val="222222"/>
          <w:sz w:val="24"/>
          <w:szCs w:val="24"/>
          <w:rtl/>
        </w:rPr>
        <w:t xml:space="preserve">4. </w:t>
      </w:r>
      <w:r w:rsidRPr="00B54FEA">
        <w:rPr>
          <w:rFonts w:ascii="Tahoma" w:eastAsia="Times New Roman" w:hAnsi="Tahoma" w:cs="Tahoma"/>
          <w:color w:val="222222"/>
          <w:sz w:val="24"/>
          <w:szCs w:val="24"/>
          <w:rtl/>
        </w:rPr>
        <w:t>ממי כדאי ללמוד לדעת רבי יוסי בר יהודה, איש כפר הבבלי? וממי לא כדאי ללמוד</w:t>
      </w:r>
      <w:r w:rsidRPr="00B54FEA">
        <w:rPr>
          <w:rFonts w:ascii="Tahoma" w:eastAsia="Times New Roman" w:hAnsi="Tahoma" w:cs="Tahoma"/>
          <w:color w:val="222222"/>
          <w:sz w:val="24"/>
          <w:szCs w:val="24"/>
        </w:rPr>
        <w:t>?</w:t>
      </w:r>
      <w:r w:rsidRPr="00B54FEA">
        <w:rPr>
          <w:rFonts w:ascii="Tahoma" w:eastAsia="Times New Roman" w:hAnsi="Tahoma" w:cs="Tahoma"/>
          <w:color w:val="222222"/>
          <w:sz w:val="24"/>
          <w:szCs w:val="24"/>
        </w:rPr>
        <w:br/>
      </w:r>
      <w:r w:rsidR="00B54FEA">
        <w:rPr>
          <w:rFonts w:ascii="Tahoma" w:eastAsia="Times New Roman" w:hAnsi="Tahoma" w:cs="Tahoma" w:hint="cs"/>
          <w:color w:val="222222"/>
          <w:sz w:val="24"/>
          <w:szCs w:val="24"/>
          <w:rtl/>
        </w:rPr>
        <w:t xml:space="preserve">5. </w:t>
      </w:r>
      <w:r w:rsidRPr="00B54FEA">
        <w:rPr>
          <w:rFonts w:ascii="Tahoma" w:eastAsia="Times New Roman" w:hAnsi="Tahoma" w:cs="Tahoma"/>
          <w:color w:val="222222"/>
          <w:sz w:val="24"/>
          <w:szCs w:val="24"/>
          <w:rtl/>
        </w:rPr>
        <w:t>מהו המשל הממחיש את דבריו</w:t>
      </w:r>
      <w:r w:rsidRPr="00B54FEA">
        <w:rPr>
          <w:rFonts w:ascii="Tahoma" w:eastAsia="Times New Roman" w:hAnsi="Tahoma" w:cs="Tahoma"/>
          <w:color w:val="222222"/>
          <w:sz w:val="24"/>
          <w:szCs w:val="24"/>
        </w:rPr>
        <w:t>?</w:t>
      </w:r>
      <w:r w:rsidRPr="00B54FEA">
        <w:rPr>
          <w:rFonts w:ascii="Tahoma" w:eastAsia="Times New Roman" w:hAnsi="Tahoma" w:cs="Tahoma"/>
          <w:color w:val="222222"/>
          <w:sz w:val="24"/>
          <w:szCs w:val="24"/>
        </w:rPr>
        <w:br/>
      </w:r>
      <w:r w:rsidR="00B54FEA">
        <w:rPr>
          <w:rFonts w:ascii="Tahoma" w:eastAsia="Times New Roman" w:hAnsi="Tahoma" w:cs="Tahoma" w:hint="cs"/>
          <w:color w:val="222222"/>
          <w:sz w:val="24"/>
          <w:szCs w:val="24"/>
          <w:rtl/>
        </w:rPr>
        <w:t xml:space="preserve">6. </w:t>
      </w:r>
      <w:r w:rsidRPr="00B54FEA">
        <w:rPr>
          <w:rFonts w:ascii="Tahoma" w:eastAsia="Times New Roman" w:hAnsi="Tahoma" w:cs="Tahoma"/>
          <w:color w:val="222222"/>
          <w:sz w:val="24"/>
          <w:szCs w:val="24"/>
          <w:rtl/>
        </w:rPr>
        <w:t>מה סובר רבי בעניין זה ומדוע</w:t>
      </w:r>
      <w:r w:rsidRPr="00B54FEA">
        <w:rPr>
          <w:rFonts w:ascii="Tahoma" w:eastAsia="Times New Roman" w:hAnsi="Tahoma" w:cs="Tahoma"/>
          <w:color w:val="222222"/>
          <w:sz w:val="24"/>
          <w:szCs w:val="24"/>
        </w:rPr>
        <w:t>?</w:t>
      </w:r>
      <w:r w:rsidRPr="00B54FEA">
        <w:rPr>
          <w:rFonts w:ascii="Tahoma" w:eastAsia="Times New Roman" w:hAnsi="Tahoma" w:cs="Tahoma"/>
          <w:color w:val="222222"/>
          <w:sz w:val="24"/>
          <w:szCs w:val="24"/>
        </w:rPr>
        <w:br/>
      </w:r>
      <w:r w:rsidR="00B54FEA">
        <w:rPr>
          <w:rFonts w:ascii="Tahoma" w:eastAsia="Times New Roman" w:hAnsi="Tahoma" w:cs="Tahoma" w:hint="cs"/>
          <w:color w:val="222222"/>
          <w:sz w:val="24"/>
          <w:szCs w:val="24"/>
          <w:rtl/>
        </w:rPr>
        <w:t xml:space="preserve">7. </w:t>
      </w:r>
      <w:r w:rsidRPr="00B54FEA">
        <w:rPr>
          <w:rFonts w:ascii="Tahoma" w:eastAsia="Times New Roman" w:hAnsi="Tahoma" w:cs="Tahoma"/>
          <w:color w:val="222222"/>
          <w:sz w:val="24"/>
          <w:szCs w:val="24"/>
          <w:rtl/>
        </w:rPr>
        <w:t>מהו המשל הממחיש את דעתו</w:t>
      </w:r>
      <w:r w:rsidRPr="00B54FEA">
        <w:rPr>
          <w:rFonts w:ascii="Tahoma" w:eastAsia="Times New Roman" w:hAnsi="Tahoma" w:cs="Tahoma"/>
          <w:color w:val="222222"/>
          <w:sz w:val="24"/>
          <w:szCs w:val="24"/>
        </w:rPr>
        <w:t>?</w:t>
      </w:r>
      <w:r w:rsidRPr="00B54FEA">
        <w:rPr>
          <w:rFonts w:ascii="Tahoma" w:eastAsia="Times New Roman" w:hAnsi="Tahoma" w:cs="Tahoma"/>
          <w:color w:val="222222"/>
          <w:sz w:val="24"/>
          <w:szCs w:val="24"/>
        </w:rPr>
        <w:br/>
      </w:r>
      <w:r w:rsidR="00B54FEA">
        <w:rPr>
          <w:rFonts w:ascii="Tahoma" w:eastAsia="Times New Roman" w:hAnsi="Tahoma" w:cs="Tahoma" w:hint="cs"/>
          <w:color w:val="222222"/>
          <w:sz w:val="24"/>
          <w:szCs w:val="24"/>
          <w:rtl/>
        </w:rPr>
        <w:t xml:space="preserve">8. </w:t>
      </w:r>
      <w:r w:rsidRPr="00B54FEA">
        <w:rPr>
          <w:rFonts w:ascii="Tahoma" w:eastAsia="Times New Roman" w:hAnsi="Tahoma" w:cs="Tahoma"/>
          <w:color w:val="222222"/>
          <w:sz w:val="24"/>
          <w:szCs w:val="24"/>
          <w:rtl/>
        </w:rPr>
        <w:t>לאיזה סדר שייכת מסכת אבות ובמה היא עוסקת</w:t>
      </w:r>
      <w:r w:rsidRPr="00B54FEA">
        <w:rPr>
          <w:rFonts w:ascii="Tahoma" w:eastAsia="Times New Roman" w:hAnsi="Tahoma" w:cs="Tahoma"/>
          <w:color w:val="222222"/>
          <w:sz w:val="24"/>
          <w:szCs w:val="24"/>
        </w:rPr>
        <w:t>?</w:t>
      </w:r>
    </w:p>
    <w:sectPr w:rsidR="002A3DA3" w:rsidRPr="00B54FEA" w:rsidSect="003F63C9">
      <w:pgSz w:w="11906" w:h="16838"/>
      <w:pgMar w:top="1440" w:right="1133"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71547"/>
    <w:multiLevelType w:val="hybridMultilevel"/>
    <w:tmpl w:val="DF1CE0B6"/>
    <w:lvl w:ilvl="0" w:tplc="77CA19F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584"/>
    <w:rsid w:val="00073889"/>
    <w:rsid w:val="00210393"/>
    <w:rsid w:val="00241584"/>
    <w:rsid w:val="002A3DA3"/>
    <w:rsid w:val="003F63C9"/>
    <w:rsid w:val="004871A8"/>
    <w:rsid w:val="00B32FA8"/>
    <w:rsid w:val="00B54FEA"/>
    <w:rsid w:val="00B554E0"/>
    <w:rsid w:val="00BA4FA2"/>
    <w:rsid w:val="00C107B5"/>
    <w:rsid w:val="00C65C1C"/>
    <w:rsid w:val="00E941FB"/>
    <w:rsid w:val="00EC286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58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4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4158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BA4FA2"/>
    <w:pPr>
      <w:ind w:left="720"/>
      <w:contextualSpacing/>
    </w:pPr>
  </w:style>
</w:styles>
</file>

<file path=word/webSettings.xml><?xml version="1.0" encoding="utf-8"?>
<w:webSettings xmlns:r="http://schemas.openxmlformats.org/officeDocument/2006/relationships" xmlns:w="http://schemas.openxmlformats.org/wordprocessingml/2006/main">
  <w:divs>
    <w:div w:id="515659105">
      <w:bodyDiv w:val="1"/>
      <w:marLeft w:val="0"/>
      <w:marRight w:val="0"/>
      <w:marTop w:val="0"/>
      <w:marBottom w:val="0"/>
      <w:divBdr>
        <w:top w:val="none" w:sz="0" w:space="0" w:color="auto"/>
        <w:left w:val="none" w:sz="0" w:space="0" w:color="auto"/>
        <w:bottom w:val="none" w:sz="0" w:space="0" w:color="auto"/>
        <w:right w:val="none" w:sz="0" w:space="0" w:color="auto"/>
      </w:divBdr>
      <w:divsChild>
        <w:div w:id="2102142483">
          <w:marLeft w:val="0"/>
          <w:marRight w:val="0"/>
          <w:marTop w:val="0"/>
          <w:marBottom w:val="0"/>
          <w:divBdr>
            <w:top w:val="none" w:sz="0" w:space="0" w:color="auto"/>
            <w:left w:val="none" w:sz="0" w:space="0" w:color="auto"/>
            <w:bottom w:val="none" w:sz="0" w:space="0" w:color="auto"/>
            <w:right w:val="none" w:sz="0" w:space="0" w:color="auto"/>
          </w:divBdr>
        </w:div>
        <w:div w:id="849758902">
          <w:marLeft w:val="0"/>
          <w:marRight w:val="0"/>
          <w:marTop w:val="0"/>
          <w:marBottom w:val="0"/>
          <w:divBdr>
            <w:top w:val="none" w:sz="0" w:space="0" w:color="auto"/>
            <w:left w:val="none" w:sz="0" w:space="0" w:color="auto"/>
            <w:bottom w:val="none" w:sz="0" w:space="0" w:color="auto"/>
            <w:right w:val="none" w:sz="0" w:space="0" w:color="auto"/>
          </w:divBdr>
        </w:div>
        <w:div w:id="105081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3091</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dizingof</dc:creator>
  <cp:lastModifiedBy>dorin</cp:lastModifiedBy>
  <cp:revision>2</cp:revision>
  <dcterms:created xsi:type="dcterms:W3CDTF">2014-09-15T16:30:00Z</dcterms:created>
  <dcterms:modified xsi:type="dcterms:W3CDTF">2014-09-15T16:30:00Z</dcterms:modified>
</cp:coreProperties>
</file>